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FF44" w14:textId="1BF08852" w:rsidR="0010360F" w:rsidRPr="00543474" w:rsidRDefault="0024758E" w:rsidP="00AD61BA">
      <w:pPr>
        <w:spacing w:afterLines="60" w:after="14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</w:pPr>
      <w:r w:rsidRPr="00543474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MAIN TERMS </w:t>
      </w:r>
      <w:r w:rsidR="002C1C64" w:rsidRPr="00543474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OF APPOINTMENT </w:t>
      </w:r>
      <w:r w:rsidR="00AD61BA" w:rsidRPr="00543474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>FOR</w:t>
      </w:r>
      <w:r w:rsidR="002C1C64" w:rsidRPr="00543474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NON-EXECUTIVE AND INDEPENDENT DIRECTORS OF VLH LTD</w:t>
      </w:r>
    </w:p>
    <w:p w14:paraId="12EE602E" w14:textId="5BB06030" w:rsidR="002C1C64" w:rsidRPr="00543474" w:rsidRDefault="001F7FC4" w:rsidP="00AD61BA">
      <w:pPr>
        <w:pStyle w:val="ListParagraph"/>
        <w:numPr>
          <w:ilvl w:val="0"/>
          <w:numId w:val="1"/>
        </w:numPr>
        <w:spacing w:afterLines="60" w:after="144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b/>
          <w:bCs/>
          <w:sz w:val="18"/>
          <w:szCs w:val="18"/>
          <w:lang w:val="en-US"/>
        </w:rPr>
        <w:t>APPOINTMENT</w:t>
      </w:r>
    </w:p>
    <w:p w14:paraId="5F329A1B" w14:textId="603299E3" w:rsidR="001F7FC4" w:rsidRPr="00543474" w:rsidRDefault="001F7FC4" w:rsidP="00AD61BA">
      <w:pPr>
        <w:pStyle w:val="ListParagraph"/>
        <w:numPr>
          <w:ilvl w:val="1"/>
          <w:numId w:val="1"/>
        </w:numPr>
        <w:spacing w:before="120" w:afterLines="60" w:after="144"/>
        <w:ind w:left="432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Non-executive or independent directors (the “Directors”) </w:t>
      </w:r>
      <w:r w:rsidR="003E022C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of VLH Ltd (the “Company” or “VLH”) are appointed </w:t>
      </w:r>
      <w:r w:rsidR="005F24FD" w:rsidRPr="00543474">
        <w:rPr>
          <w:rFonts w:ascii="Times New Roman" w:hAnsi="Times New Roman" w:cs="Times New Roman"/>
          <w:sz w:val="18"/>
          <w:szCs w:val="18"/>
          <w:lang w:val="en-US"/>
        </w:rPr>
        <w:t>by either:</w:t>
      </w:r>
    </w:p>
    <w:p w14:paraId="104691A7" w14:textId="2AAAA8F2" w:rsidR="005F24FD" w:rsidRPr="00543474" w:rsidRDefault="00543474" w:rsidP="00AD61BA">
      <w:pPr>
        <w:pStyle w:val="ListParagraph"/>
        <w:numPr>
          <w:ilvl w:val="2"/>
          <w:numId w:val="1"/>
        </w:numPr>
        <w:spacing w:before="120" w:afterLines="60" w:after="144"/>
        <w:ind w:hanging="798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t</w:t>
      </w:r>
      <w:r w:rsidR="005F24FD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he board of directors of the Company (the “Board”) </w:t>
      </w:r>
      <w:r w:rsidR="00C76ADB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filling a casual vacancy created by the removal, </w:t>
      </w:r>
      <w:proofErr w:type="gramStart"/>
      <w:r w:rsidR="00C76ADB" w:rsidRPr="00543474">
        <w:rPr>
          <w:rFonts w:ascii="Times New Roman" w:hAnsi="Times New Roman" w:cs="Times New Roman"/>
          <w:sz w:val="18"/>
          <w:szCs w:val="18"/>
          <w:lang w:val="en-US"/>
        </w:rPr>
        <w:t>resignation</w:t>
      </w:r>
      <w:proofErr w:type="gramEnd"/>
      <w:r w:rsidR="00C76ADB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or disqualification of a director; or</w:t>
      </w:r>
    </w:p>
    <w:p w14:paraId="577BEF8C" w14:textId="1827DEE6" w:rsidR="00C76ADB" w:rsidRPr="00543474" w:rsidRDefault="00543474" w:rsidP="00AD61BA">
      <w:pPr>
        <w:pStyle w:val="ListParagraph"/>
        <w:numPr>
          <w:ilvl w:val="2"/>
          <w:numId w:val="1"/>
        </w:numPr>
        <w:spacing w:before="120" w:afterLines="60" w:after="144"/>
        <w:ind w:hanging="798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t</w:t>
      </w:r>
      <w:r w:rsidR="00C76ADB" w:rsidRPr="00543474">
        <w:rPr>
          <w:rFonts w:ascii="Times New Roman" w:hAnsi="Times New Roman" w:cs="Times New Roman"/>
          <w:sz w:val="18"/>
          <w:szCs w:val="18"/>
          <w:lang w:val="en-US"/>
        </w:rPr>
        <w:t>he shareholders of the Company</w:t>
      </w:r>
      <w:r w:rsidR="00453443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by way of an ordinary resolution</w:t>
      </w:r>
      <w:r w:rsidR="00C76ADB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at a duly convened annual meeting of shareholders (“AMS”) or special meeting of shareholders (“SMS”) (together referred to as “General Meeting of Shareholders” or “GMS”)</w:t>
      </w:r>
      <w:r w:rsidR="00453443" w:rsidRPr="0054347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31C63437" w14:textId="0EDE3E51" w:rsidR="00A96E1B" w:rsidRPr="00543474" w:rsidRDefault="00A96E1B" w:rsidP="00AD61BA">
      <w:pPr>
        <w:pStyle w:val="ListParagraph"/>
        <w:numPr>
          <w:ilvl w:val="1"/>
          <w:numId w:val="1"/>
        </w:numPr>
        <w:spacing w:before="120" w:afterLines="60" w:after="144"/>
        <w:ind w:left="432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Appointment as a Director of the Company should under no circumstances be construed as a contract of employment.</w:t>
      </w:r>
    </w:p>
    <w:p w14:paraId="7F095F39" w14:textId="2D9DAD23" w:rsidR="00A96E1B" w:rsidRPr="00543474" w:rsidRDefault="00BE1745" w:rsidP="00AD61BA">
      <w:pPr>
        <w:pStyle w:val="ListParagraph"/>
        <w:numPr>
          <w:ilvl w:val="1"/>
          <w:numId w:val="1"/>
        </w:numPr>
        <w:spacing w:before="120" w:afterLines="60" w:after="144"/>
        <w:ind w:left="432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Directors appointed by the Board to fill in a casual vacancy shall hold office until the next AMS</w:t>
      </w:r>
      <w:r w:rsidR="00623196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whereby the latter will be eligible to stand for appointment by shareholders.</w:t>
      </w:r>
    </w:p>
    <w:p w14:paraId="1507F1A2" w14:textId="3FAA6FBA" w:rsidR="00623196" w:rsidRPr="00543474" w:rsidRDefault="00623196" w:rsidP="00AD61BA">
      <w:pPr>
        <w:pStyle w:val="ListParagraph"/>
        <w:numPr>
          <w:ilvl w:val="1"/>
          <w:numId w:val="1"/>
        </w:numPr>
        <w:spacing w:before="120" w:afterLines="60" w:after="144"/>
        <w:ind w:left="432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Directors appointed to the Board by shareholders shall hold office until the next AMS </w:t>
      </w:r>
      <w:r w:rsidR="00841A30" w:rsidRPr="00543474">
        <w:rPr>
          <w:rFonts w:ascii="Times New Roman" w:hAnsi="Times New Roman" w:cs="Times New Roman"/>
          <w:sz w:val="18"/>
          <w:szCs w:val="18"/>
          <w:lang w:val="en-US"/>
        </w:rPr>
        <w:t>whereby all directors are eligible to stand for re-election.</w:t>
      </w:r>
    </w:p>
    <w:p w14:paraId="1600610E" w14:textId="67EEE28F" w:rsidR="00841A30" w:rsidRPr="00543474" w:rsidRDefault="00841A30" w:rsidP="00AD61BA">
      <w:pPr>
        <w:pStyle w:val="ListParagraph"/>
        <w:numPr>
          <w:ilvl w:val="0"/>
          <w:numId w:val="1"/>
        </w:numPr>
        <w:spacing w:before="120" w:afterLines="60" w:after="144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b/>
          <w:bCs/>
          <w:sz w:val="18"/>
          <w:szCs w:val="18"/>
          <w:lang w:val="en-US"/>
        </w:rPr>
        <w:t>DUTIES</w:t>
      </w:r>
    </w:p>
    <w:p w14:paraId="109E6363" w14:textId="5A8962F1" w:rsidR="00C74817" w:rsidRPr="00543474" w:rsidRDefault="00841A30" w:rsidP="00AD61BA">
      <w:pPr>
        <w:pStyle w:val="ListParagraph"/>
        <w:numPr>
          <w:ilvl w:val="1"/>
          <w:numId w:val="1"/>
        </w:numPr>
        <w:spacing w:before="120" w:afterLines="60" w:after="144"/>
        <w:ind w:left="431" w:hanging="431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A Director should </w:t>
      </w:r>
      <w:r w:rsidR="00C74817" w:rsidRPr="00543474">
        <w:rPr>
          <w:rFonts w:ascii="Times New Roman" w:hAnsi="Times New Roman" w:cs="Times New Roman"/>
          <w:sz w:val="18"/>
          <w:szCs w:val="18"/>
          <w:lang w:val="en-US"/>
        </w:rPr>
        <w:t>faithfully and diligently perform his/her duties under the laws of Mauritius.</w:t>
      </w:r>
    </w:p>
    <w:p w14:paraId="4D499451" w14:textId="2B087865" w:rsidR="00C74817" w:rsidRPr="00543474" w:rsidRDefault="006671F1" w:rsidP="00AD61BA">
      <w:pPr>
        <w:pStyle w:val="ListParagraph"/>
        <w:numPr>
          <w:ilvl w:val="1"/>
          <w:numId w:val="1"/>
        </w:numPr>
        <w:spacing w:before="120" w:afterLines="60" w:after="144"/>
        <w:ind w:left="431" w:hanging="431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A Director shall be allowed to seek professional advice at the expense of the Company in view of fulfilling its duties and responsibilities as </w:t>
      </w:r>
      <w:r w:rsidR="007B6635" w:rsidRPr="00543474">
        <w:rPr>
          <w:rFonts w:ascii="Times New Roman" w:hAnsi="Times New Roman" w:cs="Times New Roman"/>
          <w:sz w:val="18"/>
          <w:szCs w:val="18"/>
          <w:lang w:val="en-US"/>
        </w:rPr>
        <w:t>a director of the Company</w:t>
      </w:r>
      <w:r w:rsidRPr="00543474">
        <w:rPr>
          <w:rFonts w:ascii="Times New Roman" w:hAnsi="Times New Roman" w:cs="Times New Roman"/>
          <w:sz w:val="18"/>
          <w:szCs w:val="18"/>
          <w:lang w:val="en-US"/>
        </w:rPr>
        <w:t>. However, Directors should seek advice of the Chief Executive and Chief Finance Officer</w:t>
      </w:r>
      <w:r w:rsidR="00C80858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on the process for seeking professional advice.</w:t>
      </w:r>
    </w:p>
    <w:p w14:paraId="13A915A6" w14:textId="747693A6" w:rsidR="007B6635" w:rsidRPr="00543474" w:rsidRDefault="007B6635" w:rsidP="00AD61BA">
      <w:pPr>
        <w:pStyle w:val="ListParagraph"/>
        <w:numPr>
          <w:ilvl w:val="0"/>
          <w:numId w:val="1"/>
        </w:numPr>
        <w:spacing w:before="120" w:afterLines="60" w:after="144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b/>
          <w:bCs/>
          <w:sz w:val="18"/>
          <w:szCs w:val="18"/>
          <w:lang w:val="en-US"/>
        </w:rPr>
        <w:t>BENEFITS</w:t>
      </w:r>
    </w:p>
    <w:p w14:paraId="2E0C8023" w14:textId="2AA9898C" w:rsidR="00453443" w:rsidRPr="00543474" w:rsidRDefault="000702B0" w:rsidP="00AD61BA">
      <w:pPr>
        <w:pStyle w:val="ListParagraph"/>
        <w:numPr>
          <w:ilvl w:val="1"/>
          <w:numId w:val="1"/>
        </w:numPr>
        <w:spacing w:afterLines="60" w:after="144"/>
        <w:ind w:left="431" w:hanging="431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As a principle, a Director of the Company who is employed by the Rogers Group are not entitled to any directors’ fees.</w:t>
      </w:r>
    </w:p>
    <w:p w14:paraId="450E798E" w14:textId="528C722F" w:rsidR="000702B0" w:rsidRPr="00543474" w:rsidRDefault="000702B0" w:rsidP="00AD61BA">
      <w:pPr>
        <w:pStyle w:val="ListParagraph"/>
        <w:numPr>
          <w:ilvl w:val="1"/>
          <w:numId w:val="1"/>
        </w:numPr>
        <w:spacing w:afterLines="60" w:after="144"/>
        <w:ind w:left="432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The Directors’ fee of any Director who is not employed by the Rogers Group shall be agreed between that Director and the Board.</w:t>
      </w:r>
    </w:p>
    <w:p w14:paraId="18164111" w14:textId="69AE31EA" w:rsidR="00081942" w:rsidRPr="00543474" w:rsidRDefault="00081942" w:rsidP="00AD61BA">
      <w:pPr>
        <w:pStyle w:val="ListParagraph"/>
        <w:numPr>
          <w:ilvl w:val="0"/>
          <w:numId w:val="1"/>
        </w:numPr>
        <w:spacing w:afterLines="60" w:after="144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b/>
          <w:bCs/>
          <w:sz w:val="18"/>
          <w:szCs w:val="18"/>
          <w:lang w:val="en-US"/>
        </w:rPr>
        <w:t>TIME COMMITMENT</w:t>
      </w:r>
    </w:p>
    <w:p w14:paraId="3A3686FE" w14:textId="70D25F4E" w:rsidR="00081942" w:rsidRPr="00543474" w:rsidRDefault="0078318C" w:rsidP="00AD61BA">
      <w:pPr>
        <w:pStyle w:val="ListParagraph"/>
        <w:numPr>
          <w:ilvl w:val="1"/>
          <w:numId w:val="1"/>
        </w:numPr>
        <w:spacing w:afterLines="60" w:after="144"/>
        <w:ind w:left="431" w:hanging="431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Time commitment of two to three hours per board meeting.</w:t>
      </w:r>
    </w:p>
    <w:p w14:paraId="519F363C" w14:textId="16409D7A" w:rsidR="0078318C" w:rsidRPr="00543474" w:rsidRDefault="0078318C" w:rsidP="00AD61BA">
      <w:pPr>
        <w:pStyle w:val="ListParagraph"/>
        <w:numPr>
          <w:ilvl w:val="1"/>
          <w:numId w:val="1"/>
        </w:numPr>
        <w:spacing w:afterLines="60" w:after="144"/>
        <w:ind w:left="431" w:hanging="431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Each non-executive/independent director is expected to spend adequate time reading the board pack circulated to the directors of the Board</w:t>
      </w:r>
      <w:r w:rsidR="0018113B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ahead of each board meeting.</w:t>
      </w:r>
    </w:p>
    <w:p w14:paraId="47E61834" w14:textId="37263CEC" w:rsidR="0018113B" w:rsidRPr="00543474" w:rsidRDefault="0018113B" w:rsidP="00AD61BA">
      <w:pPr>
        <w:pStyle w:val="ListParagraph"/>
        <w:numPr>
          <w:ilvl w:val="1"/>
          <w:numId w:val="1"/>
        </w:numPr>
        <w:spacing w:afterLines="60" w:after="144"/>
        <w:ind w:left="431" w:hanging="431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The Director is expected to consult with the Chairman before accepting additional commitments that might affect the time able to devote to the role as a Director of the Company.</w:t>
      </w:r>
    </w:p>
    <w:p w14:paraId="202E7BC5" w14:textId="72F62891" w:rsidR="0018113B" w:rsidRPr="00543474" w:rsidRDefault="005B1010" w:rsidP="00AD61BA">
      <w:pPr>
        <w:pStyle w:val="ListParagraph"/>
        <w:numPr>
          <w:ilvl w:val="0"/>
          <w:numId w:val="1"/>
        </w:numPr>
        <w:spacing w:afterLines="60" w:after="144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b/>
          <w:bCs/>
          <w:sz w:val="18"/>
          <w:szCs w:val="18"/>
          <w:lang w:val="en-US"/>
        </w:rPr>
        <w:t>CONFLICT OF</w:t>
      </w:r>
      <w:r w:rsidR="0018113B" w:rsidRPr="0054347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INTEREST</w:t>
      </w:r>
    </w:p>
    <w:p w14:paraId="60C53FE8" w14:textId="1133E340" w:rsidR="005B1010" w:rsidRPr="00543474" w:rsidRDefault="005B1010" w:rsidP="00AD61BA">
      <w:pPr>
        <w:pStyle w:val="ListParagraph"/>
        <w:numPr>
          <w:ilvl w:val="1"/>
          <w:numId w:val="1"/>
        </w:numPr>
        <w:spacing w:afterLines="60" w:after="144"/>
        <w:ind w:left="431" w:hanging="431"/>
        <w:contextualSpacing w:val="0"/>
        <w:rPr>
          <w:rFonts w:ascii="Times New Roman" w:hAnsi="Times New Roman" w:cs="Times New Roman"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A Director who has business interests other than those of the Company shall declare any interest conflicting with those of the Company as soon as the latter is aware of same.</w:t>
      </w:r>
    </w:p>
    <w:p w14:paraId="0EA1C27A" w14:textId="78644CDD" w:rsidR="005B1010" w:rsidRPr="00543474" w:rsidRDefault="00150986" w:rsidP="00AD61BA">
      <w:pPr>
        <w:pStyle w:val="ListParagraph"/>
        <w:numPr>
          <w:ilvl w:val="1"/>
          <w:numId w:val="1"/>
        </w:numPr>
        <w:spacing w:afterLines="60" w:after="144"/>
        <w:ind w:left="431" w:hanging="431"/>
        <w:contextualSpacing w:val="0"/>
        <w:rPr>
          <w:rFonts w:ascii="Times New Roman" w:hAnsi="Times New Roman" w:cs="Times New Roman"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Whe</w:t>
      </w:r>
      <w:r w:rsidR="00025B5B" w:rsidRPr="00543474"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5B1010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a Director becomes aware of any potential conflict of interest, the latter shall disclose same to the Chairman and the Company Secretary</w:t>
      </w:r>
      <w:r w:rsidR="00764F28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of the Company as soon as possible to be recorded in the minutes of proceedings of the next board meeting.</w:t>
      </w:r>
    </w:p>
    <w:p w14:paraId="655F7BC3" w14:textId="71996BC3" w:rsidR="00764F28" w:rsidRPr="00543474" w:rsidRDefault="00764F28" w:rsidP="00AD61BA">
      <w:pPr>
        <w:pStyle w:val="ListParagraph"/>
        <w:numPr>
          <w:ilvl w:val="0"/>
          <w:numId w:val="1"/>
        </w:numPr>
        <w:spacing w:afterLines="60" w:after="144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b/>
          <w:bCs/>
          <w:sz w:val="18"/>
          <w:szCs w:val="18"/>
          <w:lang w:val="en-US"/>
        </w:rPr>
        <w:t>CONFIDENTIALITY</w:t>
      </w:r>
    </w:p>
    <w:p w14:paraId="25C80F5A" w14:textId="3FC3D663" w:rsidR="00E5274F" w:rsidRPr="00543474" w:rsidRDefault="00CD428D" w:rsidP="00AD61BA">
      <w:pPr>
        <w:pStyle w:val="ListParagraph"/>
        <w:numPr>
          <w:ilvl w:val="1"/>
          <w:numId w:val="1"/>
        </w:numPr>
        <w:spacing w:afterLines="60" w:after="144"/>
        <w:ind w:left="432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All information related to the Company acquired during the appointment as Director is confidential to the Company and should not be released either during </w:t>
      </w:r>
      <w:r w:rsidR="003A4A14" w:rsidRPr="00543474">
        <w:rPr>
          <w:rFonts w:ascii="Times New Roman" w:hAnsi="Times New Roman" w:cs="Times New Roman"/>
          <w:sz w:val="18"/>
          <w:szCs w:val="18"/>
          <w:lang w:val="en-US"/>
        </w:rPr>
        <w:t>the directorship or following termination of directorship, to third parties without the prior clearance of the Chairman of the Company.</w:t>
      </w:r>
    </w:p>
    <w:p w14:paraId="5077B4C9" w14:textId="38494E6B" w:rsidR="003A4A14" w:rsidRPr="00543474" w:rsidRDefault="00174FFE" w:rsidP="00AD61BA">
      <w:pPr>
        <w:pStyle w:val="ListParagraph"/>
        <w:numPr>
          <w:ilvl w:val="1"/>
          <w:numId w:val="1"/>
        </w:numPr>
        <w:spacing w:afterLines="60" w:after="144"/>
        <w:ind w:left="432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This section refers to information that has not already been disclosed by the Company and is already in the public domain.</w:t>
      </w:r>
    </w:p>
    <w:p w14:paraId="454B407F" w14:textId="5CE76CAF" w:rsidR="005B1010" w:rsidRPr="00543474" w:rsidRDefault="00E5274F" w:rsidP="00AD61BA">
      <w:pPr>
        <w:pStyle w:val="ListParagraph"/>
        <w:numPr>
          <w:ilvl w:val="0"/>
          <w:numId w:val="1"/>
        </w:numPr>
        <w:spacing w:afterLines="60" w:after="144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b/>
          <w:bCs/>
          <w:sz w:val="18"/>
          <w:szCs w:val="18"/>
          <w:lang w:val="en-US"/>
        </w:rPr>
        <w:t>INDEMNITIES AND INSURANCE</w:t>
      </w:r>
    </w:p>
    <w:p w14:paraId="476C0C15" w14:textId="3EA90BD9" w:rsidR="00DD6BBD" w:rsidRPr="00543474" w:rsidRDefault="00DD6BBD" w:rsidP="00AD61BA">
      <w:pPr>
        <w:pStyle w:val="ListParagraph"/>
        <w:numPr>
          <w:ilvl w:val="1"/>
          <w:numId w:val="1"/>
        </w:numPr>
        <w:spacing w:afterLines="60" w:after="144"/>
        <w:ind w:left="432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>The Director will be covered by the Directors’ and Officers’ liability</w:t>
      </w:r>
      <w:r w:rsidR="00AF3D2F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insurance policy to which the Company has subscribed to. </w:t>
      </w:r>
      <w:r w:rsidR="00620B0A" w:rsidRPr="00543474">
        <w:rPr>
          <w:rFonts w:ascii="Times New Roman" w:hAnsi="Times New Roman" w:cs="Times New Roman"/>
          <w:sz w:val="18"/>
          <w:szCs w:val="18"/>
          <w:lang w:val="en-US"/>
        </w:rPr>
        <w:t>The policy provides cover to the risks arising out of the acts or omissions of the Director</w:t>
      </w:r>
      <w:r w:rsidR="00B602D3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. However, fraudulent, </w:t>
      </w:r>
      <w:proofErr w:type="gramStart"/>
      <w:r w:rsidR="00B602D3" w:rsidRPr="00543474">
        <w:rPr>
          <w:rFonts w:ascii="Times New Roman" w:hAnsi="Times New Roman" w:cs="Times New Roman"/>
          <w:sz w:val="18"/>
          <w:szCs w:val="18"/>
          <w:lang w:val="en-US"/>
        </w:rPr>
        <w:t>malicious</w:t>
      </w:r>
      <w:proofErr w:type="gramEnd"/>
      <w:r w:rsidR="00B602D3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or willful acts or omissions are excluded from the scope of the insurance policy.</w:t>
      </w:r>
    </w:p>
    <w:p w14:paraId="7FC14552" w14:textId="36B9F727" w:rsidR="00E5274F" w:rsidRPr="00543474" w:rsidRDefault="00E5274F" w:rsidP="00AD61BA">
      <w:pPr>
        <w:pStyle w:val="ListParagraph"/>
        <w:numPr>
          <w:ilvl w:val="0"/>
          <w:numId w:val="1"/>
        </w:numPr>
        <w:spacing w:afterLines="60" w:after="144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b/>
          <w:bCs/>
          <w:sz w:val="18"/>
          <w:szCs w:val="18"/>
          <w:lang w:val="en-US"/>
        </w:rPr>
        <w:t>DATA PROTECTION</w:t>
      </w:r>
    </w:p>
    <w:p w14:paraId="174B6DE9" w14:textId="3390B6EB" w:rsidR="00B602D3" w:rsidRPr="006875E2" w:rsidRDefault="00B602D3" w:rsidP="00AD61BA">
      <w:pPr>
        <w:pStyle w:val="ListParagraph"/>
        <w:numPr>
          <w:ilvl w:val="1"/>
          <w:numId w:val="1"/>
        </w:numPr>
        <w:spacing w:afterLines="60" w:after="144"/>
        <w:ind w:left="432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The Director consents to the Company holding and processing </w:t>
      </w:r>
      <w:r w:rsidR="00817F12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the latter’s personal data for legal, administrative and management purposes and </w:t>
      </w:r>
      <w:proofErr w:type="gramStart"/>
      <w:r w:rsidR="00817F12" w:rsidRPr="00543474">
        <w:rPr>
          <w:rFonts w:ascii="Times New Roman" w:hAnsi="Times New Roman" w:cs="Times New Roman"/>
          <w:sz w:val="18"/>
          <w:szCs w:val="18"/>
          <w:lang w:val="en-US"/>
        </w:rPr>
        <w:t>in particular for</w:t>
      </w:r>
      <w:proofErr w:type="gramEnd"/>
      <w:r w:rsidR="00817F12" w:rsidRPr="00543474">
        <w:rPr>
          <w:rFonts w:ascii="Times New Roman" w:hAnsi="Times New Roman" w:cs="Times New Roman"/>
          <w:sz w:val="18"/>
          <w:szCs w:val="18"/>
          <w:lang w:val="en-US"/>
        </w:rPr>
        <w:t xml:space="preserve"> the procession of any sensitive personal data (as defined by the Data Protection Act 2017).</w:t>
      </w:r>
    </w:p>
    <w:p w14:paraId="51C6222C" w14:textId="2A98822D" w:rsidR="006875E2" w:rsidRDefault="006875E2" w:rsidP="006875E2">
      <w:pPr>
        <w:pStyle w:val="ListParagraph"/>
        <w:numPr>
          <w:ilvl w:val="0"/>
          <w:numId w:val="1"/>
        </w:numPr>
        <w:spacing w:afterLines="60" w:after="144"/>
        <w:contextualSpacing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REMOVAL OF DIRECTOR</w:t>
      </w:r>
    </w:p>
    <w:p w14:paraId="37C6B2B8" w14:textId="6CDDB861" w:rsidR="006875E2" w:rsidRPr="006875E2" w:rsidRDefault="006875E2" w:rsidP="006875E2">
      <w:pPr>
        <w:pStyle w:val="ListParagraph"/>
        <w:numPr>
          <w:ilvl w:val="1"/>
          <w:numId w:val="1"/>
        </w:numPr>
        <w:spacing w:afterLines="60" w:after="144"/>
        <w:ind w:left="432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A Director can be removed from office with immediate effect </w:t>
      </w:r>
      <w:r w:rsidR="005D04F4">
        <w:rPr>
          <w:rFonts w:ascii="Times New Roman" w:hAnsi="Times New Roman" w:cs="Times New Roman"/>
          <w:sz w:val="18"/>
          <w:szCs w:val="18"/>
          <w:lang w:val="en-US"/>
        </w:rPr>
        <w:t>by</w:t>
      </w:r>
      <w:r w:rsidR="00AB4439">
        <w:rPr>
          <w:rFonts w:ascii="Times New Roman" w:hAnsi="Times New Roman" w:cs="Times New Roman"/>
          <w:sz w:val="18"/>
          <w:szCs w:val="18"/>
          <w:lang w:val="en-US"/>
        </w:rPr>
        <w:t xml:space="preserve"> way of an</w:t>
      </w:r>
      <w:r w:rsidR="005D04F4">
        <w:rPr>
          <w:rFonts w:ascii="Times New Roman" w:hAnsi="Times New Roman" w:cs="Times New Roman"/>
          <w:sz w:val="18"/>
          <w:szCs w:val="18"/>
          <w:lang w:val="en-US"/>
        </w:rPr>
        <w:t xml:space="preserve"> ordina</w:t>
      </w:r>
      <w:r w:rsidR="00C91BD5"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5D04F4">
        <w:rPr>
          <w:rFonts w:ascii="Times New Roman" w:hAnsi="Times New Roman" w:cs="Times New Roman"/>
          <w:sz w:val="18"/>
          <w:szCs w:val="18"/>
          <w:lang w:val="en-US"/>
        </w:rPr>
        <w:t>y resolution of the shareholders of the Company</w:t>
      </w:r>
      <w:r w:rsidR="00BE76F3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1C344BE6" w14:textId="318D6416" w:rsidR="001F7FC4" w:rsidRPr="00543474" w:rsidRDefault="001F7FC4" w:rsidP="00AD61BA">
      <w:pPr>
        <w:spacing w:afterLines="60" w:after="144"/>
        <w:rPr>
          <w:rFonts w:ascii="Times New Roman" w:hAnsi="Times New Roman" w:cs="Times New Roman"/>
          <w:sz w:val="18"/>
          <w:szCs w:val="18"/>
          <w:lang w:val="en-US"/>
        </w:rPr>
      </w:pPr>
    </w:p>
    <w:sectPr w:rsidR="001F7FC4" w:rsidRPr="00543474" w:rsidSect="00AD61BA">
      <w:headerReference w:type="default" r:id="rId7"/>
      <w:pgSz w:w="11906" w:h="16838"/>
      <w:pgMar w:top="851" w:right="1440" w:bottom="142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AC489" w14:textId="77777777" w:rsidR="0024758E" w:rsidRDefault="0024758E" w:rsidP="0024758E">
      <w:pPr>
        <w:spacing w:after="0"/>
      </w:pPr>
      <w:r>
        <w:separator/>
      </w:r>
    </w:p>
  </w:endnote>
  <w:endnote w:type="continuationSeparator" w:id="0">
    <w:p w14:paraId="44ABCDF6" w14:textId="77777777" w:rsidR="0024758E" w:rsidRDefault="0024758E" w:rsidP="002475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42A7" w14:textId="77777777" w:rsidR="0024758E" w:rsidRDefault="0024758E" w:rsidP="0024758E">
      <w:pPr>
        <w:spacing w:after="0"/>
      </w:pPr>
      <w:r>
        <w:separator/>
      </w:r>
    </w:p>
  </w:footnote>
  <w:footnote w:type="continuationSeparator" w:id="0">
    <w:p w14:paraId="52EB6365" w14:textId="77777777" w:rsidR="0024758E" w:rsidRDefault="0024758E" w:rsidP="002475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A271" w14:textId="6E76B4EF" w:rsidR="0024758E" w:rsidRPr="006875E2" w:rsidRDefault="0024758E" w:rsidP="0024758E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lang w:val="en-US"/>
      </w:rPr>
    </w:pPr>
    <w:r w:rsidRPr="006875E2">
      <w:rPr>
        <w:rFonts w:ascii="Times New Roman" w:hAnsi="Times New Roman" w:cs="Times New Roman"/>
        <w:b/>
        <w:bCs/>
        <w:sz w:val="32"/>
        <w:szCs w:val="32"/>
        <w:lang w:val="en-US"/>
      </w:rPr>
      <w:t>VLH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C41D6"/>
    <w:multiLevelType w:val="multilevel"/>
    <w:tmpl w:val="69204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7A87"/>
    <w:rsid w:val="00025B5B"/>
    <w:rsid w:val="000702B0"/>
    <w:rsid w:val="00081942"/>
    <w:rsid w:val="0010360F"/>
    <w:rsid w:val="00150986"/>
    <w:rsid w:val="00174FFE"/>
    <w:rsid w:val="0018113B"/>
    <w:rsid w:val="001F7FC4"/>
    <w:rsid w:val="0024758E"/>
    <w:rsid w:val="002C1C64"/>
    <w:rsid w:val="003A4A14"/>
    <w:rsid w:val="003E022C"/>
    <w:rsid w:val="00453443"/>
    <w:rsid w:val="004D69B8"/>
    <w:rsid w:val="0050109A"/>
    <w:rsid w:val="00523928"/>
    <w:rsid w:val="00543474"/>
    <w:rsid w:val="005B1010"/>
    <w:rsid w:val="005D04F4"/>
    <w:rsid w:val="005F24FD"/>
    <w:rsid w:val="00620B0A"/>
    <w:rsid w:val="00623196"/>
    <w:rsid w:val="006671F1"/>
    <w:rsid w:val="006875E2"/>
    <w:rsid w:val="00741BD8"/>
    <w:rsid w:val="00747A87"/>
    <w:rsid w:val="00752C74"/>
    <w:rsid w:val="00764F28"/>
    <w:rsid w:val="0078318C"/>
    <w:rsid w:val="007B6635"/>
    <w:rsid w:val="007D1AA5"/>
    <w:rsid w:val="00817F12"/>
    <w:rsid w:val="00841A30"/>
    <w:rsid w:val="008C2E08"/>
    <w:rsid w:val="00A96E1B"/>
    <w:rsid w:val="00AA0E23"/>
    <w:rsid w:val="00AB4439"/>
    <w:rsid w:val="00AD61BA"/>
    <w:rsid w:val="00AF3D2F"/>
    <w:rsid w:val="00B602D3"/>
    <w:rsid w:val="00BE1745"/>
    <w:rsid w:val="00BE76F3"/>
    <w:rsid w:val="00C74817"/>
    <w:rsid w:val="00C76ADB"/>
    <w:rsid w:val="00C80858"/>
    <w:rsid w:val="00C91BD5"/>
    <w:rsid w:val="00CD428D"/>
    <w:rsid w:val="00DD6BBD"/>
    <w:rsid w:val="00E5274F"/>
    <w:rsid w:val="00EF0507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ABFA9"/>
  <w15:chartTrackingRefBased/>
  <w15:docId w15:val="{4A0863F3-2067-490B-9F5B-6C87EB3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20"/>
        <w:ind w:left="357" w:right="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9A"/>
    <w:pPr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58E"/>
  </w:style>
  <w:style w:type="paragraph" w:styleId="Footer">
    <w:name w:val="footer"/>
    <w:basedOn w:val="Normal"/>
    <w:link w:val="FooterChar"/>
    <w:uiPriority w:val="99"/>
    <w:unhideWhenUsed/>
    <w:rsid w:val="002475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58E"/>
  </w:style>
  <w:style w:type="paragraph" w:styleId="ListParagraph">
    <w:name w:val="List Paragraph"/>
    <w:basedOn w:val="Normal"/>
    <w:uiPriority w:val="34"/>
    <w:qFormat/>
    <w:rsid w:val="002C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Benoit Marie</dc:creator>
  <cp:keywords/>
  <dc:description/>
  <cp:lastModifiedBy>Jean Benoit Marie</cp:lastModifiedBy>
  <cp:revision>45</cp:revision>
  <dcterms:created xsi:type="dcterms:W3CDTF">2021-03-19T07:59:00Z</dcterms:created>
  <dcterms:modified xsi:type="dcterms:W3CDTF">2021-03-19T08:46:00Z</dcterms:modified>
</cp:coreProperties>
</file>